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24B83917"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0C6A41">
        <w:rPr>
          <w:rFonts w:ascii="Calibri" w:hAnsi="Calibri"/>
        </w:rPr>
        <w:t>ENAV22-11.2</w:t>
      </w:r>
    </w:p>
    <w:p w14:paraId="5A14DE03" w14:textId="1A4E6A35" w:rsidR="00BF32F0" w:rsidRPr="00011CD2" w:rsidRDefault="00BC5891" w:rsidP="00011CD2">
      <w:pPr>
        <w:pStyle w:val="Heading1"/>
        <w:rPr>
          <w:rFonts w:ascii="Calibri" w:hAnsi="Calibri"/>
        </w:rPr>
      </w:pPr>
      <w:r>
        <w:rPr>
          <w:rFonts w:ascii="Calibri" w:hAnsi="Calibri"/>
        </w:rPr>
        <w:t>Introduction</w:t>
      </w:r>
    </w:p>
    <w:p w14:paraId="2CD3AC25"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IMO’s definition of e-navigation requires the harmonized exchange of information between ship and shore in a digital format [SIP] as maritime services. Over the last e-navigation IALA sessions, operational requirements for maritime services have been identified. Although these requirements still need to be refined, specifications of associated technical services should be developed in order to implement these maritime services.</w:t>
      </w:r>
    </w:p>
    <w:p w14:paraId="4F7FD418" w14:textId="77777777" w:rsidR="00BC5891" w:rsidRPr="00BC5891" w:rsidRDefault="00BC5891" w:rsidP="00BC5891">
      <w:pPr>
        <w:rPr>
          <w:rFonts w:asciiTheme="minorHAnsi" w:hAnsiTheme="minorHAnsi" w:cstheme="minorHAnsi"/>
        </w:rPr>
      </w:pPr>
    </w:p>
    <w:p w14:paraId="75F86F96"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E-navigation provides five different solutions (S1 to S5) while this working group focusing on S5. This includes inter alia a set of maritime services providing information between ships and shore, common maritime data structure, Maritime Resource Name (MR</w:t>
      </w:r>
      <w:bookmarkStart w:id="0" w:name="_GoBack"/>
      <w:bookmarkEnd w:id="0"/>
      <w:r w:rsidRPr="00BC5891">
        <w:rPr>
          <w:rFonts w:asciiTheme="minorHAnsi" w:hAnsiTheme="minorHAnsi" w:cstheme="minorHAnsi"/>
        </w:rPr>
        <w:t>N).</w:t>
      </w:r>
    </w:p>
    <w:p w14:paraId="56DDC9A6" w14:textId="77777777" w:rsidR="00BC5891" w:rsidRPr="00BC5891" w:rsidRDefault="00BC5891" w:rsidP="00BC5891">
      <w:pPr>
        <w:rPr>
          <w:rFonts w:asciiTheme="minorHAnsi" w:hAnsiTheme="minorHAnsi" w:cstheme="minorHAnsi"/>
        </w:rPr>
      </w:pPr>
    </w:p>
    <w:p w14:paraId="158DBE66"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The harmonization of e-navigation technical services is carried out by the Harmonization Technical Working Group. Following the restructuring of the e-navigation Committee, the Digital Information System Working Group is aimed to continue the harmonization of e-navigation and recommendations and guidelines for digital information systems for e-navigation and other purposes. This work is based on the previous work on the ENAV Services and Harmonization Working Groups. The work in this group requires the further harmonization with other ENAV working groups as well as with all IALA Committees in order to meet the stakeholders’ operational requirements.</w:t>
      </w:r>
    </w:p>
    <w:p w14:paraId="703E9B2B" w14:textId="77777777" w:rsidR="00BC5891" w:rsidRPr="00011CD2" w:rsidRDefault="00BC5891" w:rsidP="00FE5674">
      <w:pPr>
        <w:pStyle w:val="BodyText"/>
        <w:tabs>
          <w:tab w:val="left" w:pos="2835"/>
        </w:tabs>
        <w:rPr>
          <w:rFonts w:ascii="Calibri" w:hAnsi="Calibri"/>
        </w:rPr>
      </w:pPr>
    </w:p>
    <w:p w14:paraId="5CF66326" w14:textId="04AD215C" w:rsidR="005A594B" w:rsidRPr="00011CD2" w:rsidRDefault="00BC5891" w:rsidP="00011CD2">
      <w:pPr>
        <w:pStyle w:val="Heading1"/>
        <w:rPr>
          <w:rFonts w:ascii="Calibri" w:hAnsi="Calibri"/>
        </w:rPr>
      </w:pPr>
      <w:r>
        <w:rPr>
          <w:rFonts w:ascii="Calibri" w:hAnsi="Calibri"/>
        </w:rPr>
        <w:t>Terms of reference</w:t>
      </w:r>
    </w:p>
    <w:p w14:paraId="7DC41878"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The Working Group, taking into account the work carried out by the IMO, the Harmonization Working Group and the ENAV Services Working Group of the previous e-navigation Committee, the input papers submitted to the Committee and the comments made and decisions taken in plenary, is instructed to:</w:t>
      </w:r>
    </w:p>
    <w:p w14:paraId="66EBAC14" w14:textId="77777777" w:rsidR="00BC5891" w:rsidRPr="00BC5891" w:rsidRDefault="00BC5891" w:rsidP="00BC5891">
      <w:pPr>
        <w:rPr>
          <w:rFonts w:asciiTheme="minorHAnsi" w:hAnsiTheme="minorHAnsi" w:cstheme="minorHAnsi"/>
        </w:rPr>
      </w:pPr>
    </w:p>
    <w:p w14:paraId="7A355819"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collect the requirements in order to harmonize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from other Committees and international organizations in agile ways;</w:t>
      </w:r>
    </w:p>
    <w:p w14:paraId="6B81B94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develop IALA documents and specifications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AtoN as well as MRN;</w:t>
      </w:r>
    </w:p>
    <w:p w14:paraId="6AAED9D9"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review and maintain existing IALA documents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and update if necessary;</w:t>
      </w:r>
    </w:p>
    <w:p w14:paraId="50E8450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provide guidance on cyber security related to the use of data structure, e-navigation technical services, MRN and additional stakeholders’ requirements;</w:t>
      </w:r>
    </w:p>
    <w:p w14:paraId="79AE0126"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organize Workshops, Seminars and other events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if necessary;</w:t>
      </w:r>
    </w:p>
    <w:p w14:paraId="236F118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liaise with other Committees where necessary;</w:t>
      </w:r>
    </w:p>
    <w:p w14:paraId="77014D13"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submit a written report to plenary</w:t>
      </w:r>
      <w:r w:rsidRPr="00BC5891">
        <w:rPr>
          <w:rFonts w:asciiTheme="minorHAnsi" w:eastAsiaTheme="minorEastAsia" w:hAnsiTheme="minorHAnsi" w:cstheme="minorHAnsi"/>
        </w:rPr>
        <w:t xml:space="preserve"> at the end of each session;</w:t>
      </w:r>
    </w:p>
    <w:p w14:paraId="07F6BF9A" w14:textId="77777777" w:rsidR="00BC5891" w:rsidRDefault="00BC5891" w:rsidP="00BC5891">
      <w:pPr>
        <w:pStyle w:val="ListParagraph"/>
        <w:ind w:left="1520"/>
      </w:pPr>
    </w:p>
    <w:p w14:paraId="60BCC120" w14:textId="77777777" w:rsidR="0080294B" w:rsidRPr="00011CD2" w:rsidRDefault="0080294B" w:rsidP="00FE5674">
      <w:pPr>
        <w:pStyle w:val="BodyText"/>
        <w:tabs>
          <w:tab w:val="left" w:pos="2835"/>
        </w:tabs>
        <w:rPr>
          <w:rFonts w:ascii="Calibri" w:hAnsi="Calibri"/>
        </w:rPr>
      </w:pPr>
    </w:p>
    <w:p w14:paraId="5A3AAC9D" w14:textId="0E2D29F2" w:rsidR="00783FEA" w:rsidRPr="00011CD2" w:rsidRDefault="00783FEA" w:rsidP="00783FEA">
      <w:pPr>
        <w:pStyle w:val="BodyText"/>
        <w:jc w:val="center"/>
        <w:rPr>
          <w:rFonts w:ascii="Calibri" w:hAnsi="Calibri"/>
        </w:rPr>
      </w:pPr>
    </w:p>
    <w:sectPr w:rsidR="00783FEA" w:rsidRPr="00011CD2" w:rsidSect="006B75E5">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5EC36" w14:textId="77777777" w:rsidR="00B76EC9" w:rsidRDefault="00B76EC9" w:rsidP="00362CD9">
      <w:r>
        <w:separator/>
      </w:r>
    </w:p>
  </w:endnote>
  <w:endnote w:type="continuationSeparator" w:id="0">
    <w:p w14:paraId="4CC062C4" w14:textId="77777777" w:rsidR="00B76EC9" w:rsidRDefault="00B76E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15244"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Digital Information System Working Group (WG 1)</w:t>
    </w:r>
  </w:p>
  <w:p w14:paraId="6ECDDFA1"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Draft Terms of Reference</w:t>
    </w:r>
  </w:p>
  <w:p w14:paraId="08F0EF88" w14:textId="0665393B" w:rsidR="00362CD9" w:rsidRPr="00BC5891" w:rsidRDefault="00362CD9" w:rsidP="00BC58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1E98D" w14:textId="77777777" w:rsidR="00B76EC9" w:rsidRDefault="00B76EC9" w:rsidP="00362CD9">
      <w:r>
        <w:separator/>
      </w:r>
    </w:p>
  </w:footnote>
  <w:footnote w:type="continuationSeparator" w:id="0">
    <w:p w14:paraId="26A0A446" w14:textId="77777777" w:rsidR="00B76EC9" w:rsidRDefault="00B76EC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18DAA"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Digital Information System Working Group (WG 1)</w:t>
    </w:r>
  </w:p>
  <w:p w14:paraId="77448CE5"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Draft Terms of Refer</w:t>
    </w:r>
    <w:r w:rsidRPr="00BC5891">
      <w:rPr>
        <w:rFonts w:ascii="Calibri" w:hAnsi="Calibri"/>
        <w:b/>
        <w:color w:val="0070C0"/>
        <w:sz w:val="32"/>
        <w:szCs w:val="32"/>
      </w:rPr>
      <w:t>e</w:t>
    </w:r>
    <w:r w:rsidRPr="00BC5891">
      <w:rPr>
        <w:rFonts w:ascii="Calibri" w:hAnsi="Calibri" w:hint="eastAsia"/>
        <w:b/>
        <w:color w:val="0070C0"/>
        <w:sz w:val="32"/>
        <w:szCs w:val="32"/>
      </w:rPr>
      <w:t>nce</w:t>
    </w:r>
  </w:p>
  <w:p w14:paraId="7DAFB78D" w14:textId="77777777" w:rsidR="00BC5891" w:rsidRPr="00011CD2" w:rsidRDefault="00BC5891" w:rsidP="002D65B8">
    <w:pPr>
      <w:pStyle w:val="Header"/>
      <w:jc w:val="center"/>
      <w:rPr>
        <w:rFonts w:ascii="Calibri" w:hAnsi="Calibri"/>
        <w:color w:val="0070C0"/>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2047645"/>
    <w:multiLevelType w:val="hybridMultilevel"/>
    <w:tmpl w:val="073E45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933421D"/>
    <w:multiLevelType w:val="hybridMultilevel"/>
    <w:tmpl w:val="0CF2DB0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1D66449"/>
    <w:multiLevelType w:val="hybridMultilevel"/>
    <w:tmpl w:val="47C49322"/>
    <w:lvl w:ilvl="0" w:tplc="0409000F">
      <w:start w:val="1"/>
      <w:numFmt w:val="decimal"/>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7"/>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10"/>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24506"/>
    <w:rsid w:val="00037DF4"/>
    <w:rsid w:val="0004700E"/>
    <w:rsid w:val="00070C13"/>
    <w:rsid w:val="00084F33"/>
    <w:rsid w:val="000A2A25"/>
    <w:rsid w:val="000A77A7"/>
    <w:rsid w:val="000B1707"/>
    <w:rsid w:val="000C1B3E"/>
    <w:rsid w:val="000C6A41"/>
    <w:rsid w:val="00110AE7"/>
    <w:rsid w:val="00177F4D"/>
    <w:rsid w:val="00180DDA"/>
    <w:rsid w:val="001877A1"/>
    <w:rsid w:val="001B2A2D"/>
    <w:rsid w:val="001B737D"/>
    <w:rsid w:val="001C44A3"/>
    <w:rsid w:val="001E0E15"/>
    <w:rsid w:val="001F528A"/>
    <w:rsid w:val="001F704E"/>
    <w:rsid w:val="00205141"/>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163A"/>
    <w:rsid w:val="00626A2E"/>
    <w:rsid w:val="00633C6D"/>
    <w:rsid w:val="00663A6E"/>
    <w:rsid w:val="006652C3"/>
    <w:rsid w:val="00691FD0"/>
    <w:rsid w:val="00692148"/>
    <w:rsid w:val="006B75E5"/>
    <w:rsid w:val="006C5948"/>
    <w:rsid w:val="006F2A74"/>
    <w:rsid w:val="007118F5"/>
    <w:rsid w:val="00712AA4"/>
    <w:rsid w:val="007146C4"/>
    <w:rsid w:val="00721AA1"/>
    <w:rsid w:val="00724B67"/>
    <w:rsid w:val="007547F8"/>
    <w:rsid w:val="00765622"/>
    <w:rsid w:val="00770B6C"/>
    <w:rsid w:val="00783FEA"/>
    <w:rsid w:val="007C3ED3"/>
    <w:rsid w:val="007E2B9E"/>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A0389B"/>
    <w:rsid w:val="00A03AF2"/>
    <w:rsid w:val="00A17E3F"/>
    <w:rsid w:val="00A20C51"/>
    <w:rsid w:val="00A446C9"/>
    <w:rsid w:val="00A635D6"/>
    <w:rsid w:val="00A64BE9"/>
    <w:rsid w:val="00A8553A"/>
    <w:rsid w:val="00A93AED"/>
    <w:rsid w:val="00AD4A94"/>
    <w:rsid w:val="00AE1319"/>
    <w:rsid w:val="00AE34BB"/>
    <w:rsid w:val="00B226F2"/>
    <w:rsid w:val="00B274DF"/>
    <w:rsid w:val="00B56BDF"/>
    <w:rsid w:val="00B65812"/>
    <w:rsid w:val="00B737CB"/>
    <w:rsid w:val="00B76EC9"/>
    <w:rsid w:val="00B85CD6"/>
    <w:rsid w:val="00B90A27"/>
    <w:rsid w:val="00B9554D"/>
    <w:rsid w:val="00BB2B9F"/>
    <w:rsid w:val="00BB7D9E"/>
    <w:rsid w:val="00BC5891"/>
    <w:rsid w:val="00BD081A"/>
    <w:rsid w:val="00BD3CB8"/>
    <w:rsid w:val="00BD4E6F"/>
    <w:rsid w:val="00BF32F0"/>
    <w:rsid w:val="00BF4DCE"/>
    <w:rsid w:val="00C05CE5"/>
    <w:rsid w:val="00C146A8"/>
    <w:rsid w:val="00C6171E"/>
    <w:rsid w:val="00C64D78"/>
    <w:rsid w:val="00CA6F2C"/>
    <w:rsid w:val="00CB4DB6"/>
    <w:rsid w:val="00CF1871"/>
    <w:rsid w:val="00D1133E"/>
    <w:rsid w:val="00D17A34"/>
    <w:rsid w:val="00D26628"/>
    <w:rsid w:val="00D31B22"/>
    <w:rsid w:val="00D332B3"/>
    <w:rsid w:val="00D55207"/>
    <w:rsid w:val="00D83B1B"/>
    <w:rsid w:val="00D91CD3"/>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22625-8D92-4579-A474-20BD839C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2199</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DWG1-4.1 (20160225)</vt:lpstr>
      <vt:lpstr>DWG1-4.1 (20151215)</vt:lpstr>
    </vt:vector>
  </TitlesOfParts>
  <Company>Statens IT</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4</cp:revision>
  <dcterms:created xsi:type="dcterms:W3CDTF">2018-10-10T17:48:00Z</dcterms:created>
  <dcterms:modified xsi:type="dcterms:W3CDTF">2018-10-11T19:13:00Z</dcterms:modified>
</cp:coreProperties>
</file>